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D4" w:rsidRDefault="005F3FD4" w:rsidP="005F3FD4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F3FD4" w:rsidRPr="000F48F9" w:rsidRDefault="005F3FD4" w:rsidP="005F3FD4">
      <w:pPr>
        <w:tabs>
          <w:tab w:val="left" w:pos="920"/>
          <w:tab w:val="center" w:pos="4860"/>
        </w:tabs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Р Е С П У Б Л И К А</w:t>
      </w:r>
      <w:r w:rsidRPr="000F48F9">
        <w:rPr>
          <w:rFonts w:ascii="Times New Roman" w:hAnsi="Times New Roman"/>
          <w:b/>
          <w:i/>
          <w:sz w:val="44"/>
          <w:szCs w:val="44"/>
        </w:rPr>
        <w:t xml:space="preserve">  Б У Р Я Т И Я</w:t>
      </w:r>
    </w:p>
    <w:p w:rsidR="005F3FD4" w:rsidRPr="000F48F9" w:rsidRDefault="005F3FD4" w:rsidP="005F3FD4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0F48F9">
        <w:rPr>
          <w:rFonts w:ascii="Times New Roman" w:hAnsi="Times New Roman"/>
          <w:b/>
          <w:i/>
          <w:sz w:val="32"/>
          <w:szCs w:val="28"/>
        </w:rPr>
        <w:t>СЕВЕРО-БАЙКАЛЬСКИЙ РАЙОН</w:t>
      </w:r>
    </w:p>
    <w:p w:rsidR="005F3FD4" w:rsidRPr="000F48F9" w:rsidRDefault="005F3FD4" w:rsidP="005F3FD4">
      <w:pPr>
        <w:tabs>
          <w:tab w:val="left" w:pos="3300"/>
        </w:tabs>
        <w:spacing w:after="0"/>
        <w:rPr>
          <w:rFonts w:ascii="Times New Roman" w:hAnsi="Times New Roman"/>
          <w:b/>
          <w:sz w:val="40"/>
          <w:szCs w:val="40"/>
        </w:rPr>
      </w:pPr>
      <w:r w:rsidRPr="000F48F9">
        <w:rPr>
          <w:rFonts w:ascii="Times New Roman" w:hAnsi="Times New Roman"/>
          <w:b/>
          <w:sz w:val="40"/>
          <w:szCs w:val="40"/>
        </w:rPr>
        <w:t xml:space="preserve">                             АДМИНИСТРАЦИЯ</w:t>
      </w:r>
    </w:p>
    <w:p w:rsidR="005F3FD4" w:rsidRPr="000F48F9" w:rsidRDefault="005F3FD4" w:rsidP="005F3FD4">
      <w:pPr>
        <w:tabs>
          <w:tab w:val="left" w:pos="3300"/>
        </w:tabs>
        <w:spacing w:after="0"/>
        <w:rPr>
          <w:rFonts w:ascii="Times New Roman" w:hAnsi="Times New Roman"/>
          <w:b/>
          <w:sz w:val="28"/>
          <w:szCs w:val="28"/>
        </w:rPr>
      </w:pPr>
      <w:r w:rsidRPr="000F48F9">
        <w:rPr>
          <w:rFonts w:ascii="Times New Roman" w:hAnsi="Times New Roman"/>
          <w:b/>
          <w:sz w:val="28"/>
          <w:szCs w:val="28"/>
        </w:rPr>
        <w:t xml:space="preserve">                                МУНИЦИПАЛЬНОГО ОБРАЗОВАНИЯ</w:t>
      </w:r>
    </w:p>
    <w:p w:rsidR="005F3FD4" w:rsidRPr="000F48F9" w:rsidRDefault="005F3FD4" w:rsidP="005F3FD4">
      <w:pPr>
        <w:tabs>
          <w:tab w:val="left" w:pos="3300"/>
        </w:tabs>
        <w:spacing w:after="0"/>
        <w:rPr>
          <w:rFonts w:ascii="Times New Roman" w:hAnsi="Times New Roman"/>
          <w:b/>
          <w:sz w:val="24"/>
          <w:szCs w:val="28"/>
        </w:rPr>
      </w:pPr>
      <w:r w:rsidRPr="000F48F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0F48F9">
        <w:rPr>
          <w:rFonts w:ascii="Times New Roman" w:hAnsi="Times New Roman"/>
          <w:b/>
          <w:szCs w:val="28"/>
        </w:rPr>
        <w:t>ГОРОДСКОГО ПОСЕЛЕНИЯ «ПОСЕЛОК НОВЫЙ УОЯН»</w:t>
      </w:r>
    </w:p>
    <w:p w:rsidR="005F3FD4" w:rsidRPr="000F48F9" w:rsidRDefault="005F3FD4" w:rsidP="005F3FD4">
      <w:pPr>
        <w:tabs>
          <w:tab w:val="left" w:pos="3300"/>
        </w:tabs>
        <w:spacing w:after="0"/>
        <w:rPr>
          <w:rFonts w:ascii="Times New Roman" w:hAnsi="Times New Roman"/>
          <w:b/>
          <w:szCs w:val="28"/>
        </w:rPr>
      </w:pPr>
    </w:p>
    <w:p w:rsidR="005F3FD4" w:rsidRDefault="005F3FD4" w:rsidP="005F3FD4">
      <w:pPr>
        <w:tabs>
          <w:tab w:val="left" w:pos="30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0F48F9">
        <w:rPr>
          <w:rFonts w:ascii="Times New Roman" w:hAnsi="Times New Roman"/>
          <w:b/>
          <w:sz w:val="28"/>
          <w:szCs w:val="28"/>
        </w:rPr>
        <w:tab/>
      </w:r>
      <w:r w:rsidRPr="000F48F9">
        <w:rPr>
          <w:rFonts w:ascii="Times New Roman" w:hAnsi="Times New Roman"/>
          <w:b/>
          <w:sz w:val="28"/>
          <w:szCs w:val="28"/>
        </w:rPr>
        <w:tab/>
        <w:t xml:space="preserve"> ПОСТАНОВЛЕНИЕ</w:t>
      </w:r>
      <w:r w:rsidRPr="000F48F9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5F3FD4" w:rsidRPr="00A35474" w:rsidRDefault="005F3FD4" w:rsidP="005F3FD4">
      <w:pPr>
        <w:tabs>
          <w:tab w:val="left" w:pos="30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0F48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25.06</w:t>
      </w:r>
      <w:r w:rsidRPr="000F48F9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5</w:t>
      </w:r>
      <w:r w:rsidRPr="000F48F9"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0F48F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F48F9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44</w:t>
      </w:r>
    </w:p>
    <w:p w:rsidR="005F3FD4" w:rsidRPr="000F48F9" w:rsidRDefault="005F3FD4" w:rsidP="005F3FD4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/>
          <w:b/>
          <w:sz w:val="2"/>
          <w:szCs w:val="16"/>
        </w:rPr>
      </w:pPr>
    </w:p>
    <w:p w:rsidR="005F3FD4" w:rsidRPr="00C900CE" w:rsidRDefault="005F3FD4" w:rsidP="005F3FD4">
      <w:pPr>
        <w:pStyle w:val="af0"/>
        <w:jc w:val="center"/>
      </w:pPr>
    </w:p>
    <w:p w:rsidR="001372F5" w:rsidRPr="000403D2" w:rsidRDefault="001372F5" w:rsidP="000403D2">
      <w:pPr>
        <w:keepLines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03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правил </w:t>
      </w:r>
    </w:p>
    <w:p w:rsidR="001372F5" w:rsidRPr="000403D2" w:rsidRDefault="001372F5" w:rsidP="000403D2">
      <w:pPr>
        <w:keepLines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03D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содержания сельскохозяйственных (продуктивных) животных</w:t>
      </w:r>
    </w:p>
    <w:p w:rsidR="000403D2" w:rsidRDefault="001372F5" w:rsidP="000403D2">
      <w:pPr>
        <w:keepLines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03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личных подсобных хозяйствах, крестьянских (фермерских)  </w:t>
      </w:r>
    </w:p>
    <w:p w:rsidR="00F02863" w:rsidRDefault="001372F5" w:rsidP="000403D2">
      <w:pPr>
        <w:keepLines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03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хозяйствах,  </w:t>
      </w:r>
      <w:r w:rsidR="0088014B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0403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403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индивидуальных предпринимателей на </w:t>
      </w:r>
    </w:p>
    <w:p w:rsidR="00F02863" w:rsidRDefault="001372F5" w:rsidP="000403D2">
      <w:pPr>
        <w:keepLines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03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территории муниципального образования городского </w:t>
      </w:r>
    </w:p>
    <w:p w:rsidR="001372F5" w:rsidRPr="000403D2" w:rsidRDefault="001372F5" w:rsidP="000403D2">
      <w:pPr>
        <w:keepLines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03D2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 «поселок Новый Уоян»</w:t>
      </w:r>
    </w:p>
    <w:p w:rsidR="001372F5" w:rsidRPr="000403D2" w:rsidRDefault="001372F5" w:rsidP="001372F5">
      <w:pPr>
        <w:keepLine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72F5" w:rsidRPr="00FF15D8" w:rsidRDefault="001372F5" w:rsidP="00FF15D8">
      <w:pPr>
        <w:pStyle w:val="a4"/>
        <w:shd w:val="clear" w:color="auto" w:fill="FFFFFF"/>
        <w:spacing w:before="0" w:beforeAutospacing="0" w:after="135" w:afterAutospacing="0" w:line="270" w:lineRule="atLeast"/>
        <w:jc w:val="center"/>
        <w:rPr>
          <w:rFonts w:ascii="Calibri" w:hAnsi="Calibri"/>
          <w:color w:val="333333"/>
          <w:sz w:val="28"/>
          <w:szCs w:val="28"/>
        </w:rPr>
      </w:pPr>
      <w:r w:rsidRPr="00FF15D8">
        <w:rPr>
          <w:rFonts w:ascii="Helvetica" w:hAnsi="Helvetica"/>
          <w:color w:val="333333"/>
          <w:sz w:val="28"/>
          <w:szCs w:val="28"/>
        </w:rPr>
        <w:t> </w:t>
      </w:r>
    </w:p>
    <w:p w:rsidR="001372F5" w:rsidRPr="000403D2" w:rsidRDefault="001372F5" w:rsidP="001372F5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</w:rPr>
      </w:pPr>
      <w:r w:rsidRPr="000403D2">
        <w:rPr>
          <w:color w:val="333333"/>
        </w:rPr>
        <w:t xml:space="preserve">                  В соответствии с Федеральным законом от 06.10.2003 № 131-ФЗ «Об общих принципах организации местного самоуправления в РФ», от 14.05.1993г. № 4979-1 «О ветеринарии», от 30.03.1999 № 52-ФЗ «О санитарно-эпизоотологическом благополучии населения», СанПиН 2.2.1/2.1.1.1200-03 «Санитарно-защитные зоны и санитарная классификация предприятий, сооружений и иных объектов», СНиП 2.07.01-89,  Совет </w:t>
      </w:r>
      <w:r w:rsidR="000403D2" w:rsidRPr="000403D2">
        <w:rPr>
          <w:color w:val="333333"/>
        </w:rPr>
        <w:t xml:space="preserve">депутатов </w:t>
      </w:r>
      <w:r w:rsidR="00F02863">
        <w:rPr>
          <w:color w:val="333333"/>
        </w:rPr>
        <w:t xml:space="preserve"> МО </w:t>
      </w:r>
      <w:r w:rsidRPr="000403D2">
        <w:rPr>
          <w:color w:val="333333"/>
        </w:rPr>
        <w:t>городского поселения «поселок Новый Уоян»</w:t>
      </w:r>
      <w:r w:rsidR="00FF15D8" w:rsidRPr="000403D2">
        <w:rPr>
          <w:color w:val="333333"/>
        </w:rPr>
        <w:t xml:space="preserve"> </w:t>
      </w:r>
      <w:r w:rsidR="005F3FD4">
        <w:rPr>
          <w:color w:val="333333"/>
        </w:rPr>
        <w:t xml:space="preserve"> </w:t>
      </w:r>
      <w:r w:rsidR="005F3FD4" w:rsidRPr="005F3FD4">
        <w:rPr>
          <w:b/>
          <w:color w:val="333333"/>
          <w:sz w:val="28"/>
          <w:szCs w:val="28"/>
        </w:rPr>
        <w:t>Постановляю</w:t>
      </w:r>
      <w:r w:rsidRPr="005F3FD4">
        <w:rPr>
          <w:b/>
          <w:color w:val="333333"/>
          <w:sz w:val="28"/>
          <w:szCs w:val="28"/>
        </w:rPr>
        <w:t>:</w:t>
      </w:r>
    </w:p>
    <w:p w:rsidR="00FF15D8" w:rsidRPr="000403D2" w:rsidRDefault="000403D2" w:rsidP="00FF15D8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</w:rPr>
      </w:pPr>
      <w:r w:rsidRPr="000403D2">
        <w:rPr>
          <w:color w:val="333333"/>
        </w:rPr>
        <w:t>   </w:t>
      </w:r>
      <w:r w:rsidR="001372F5" w:rsidRPr="000403D2">
        <w:rPr>
          <w:color w:val="333333"/>
        </w:rPr>
        <w:t xml:space="preserve"> 1. Утвердить правила содержания сельскохозяйственных (продуктивных) животных в личных подсобных хозяйствах, крестьянских (фермерских) хозяйствах,  </w:t>
      </w:r>
      <w:r>
        <w:rPr>
          <w:color w:val="333333"/>
        </w:rPr>
        <w:t xml:space="preserve"> </w:t>
      </w:r>
      <w:r w:rsidR="0088014B">
        <w:rPr>
          <w:color w:val="333333"/>
        </w:rPr>
        <w:t>у</w:t>
      </w:r>
      <w:r>
        <w:rPr>
          <w:color w:val="333333"/>
        </w:rPr>
        <w:t xml:space="preserve"> </w:t>
      </w:r>
      <w:r w:rsidR="001372F5" w:rsidRPr="000403D2">
        <w:rPr>
          <w:color w:val="333333"/>
        </w:rPr>
        <w:t>юридических лиц, индивидуальных предпринимателей на территории муниципального образования городского  поселения «</w:t>
      </w:r>
      <w:r w:rsidR="0043415B" w:rsidRPr="000403D2">
        <w:rPr>
          <w:color w:val="333333"/>
        </w:rPr>
        <w:t xml:space="preserve">поселок </w:t>
      </w:r>
      <w:r w:rsidR="001372F5" w:rsidRPr="000403D2">
        <w:rPr>
          <w:color w:val="333333"/>
        </w:rPr>
        <w:t xml:space="preserve"> Новый Уоян» (прилагаются).</w:t>
      </w:r>
    </w:p>
    <w:p w:rsidR="00FF15D8" w:rsidRPr="000403D2" w:rsidRDefault="00FF15D8" w:rsidP="00FF15D8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</w:rPr>
      </w:pPr>
      <w:r w:rsidRPr="000403D2">
        <w:rPr>
          <w:color w:val="333333"/>
        </w:rPr>
        <w:t xml:space="preserve"> </w:t>
      </w:r>
      <w:r w:rsidR="00C512D6" w:rsidRPr="000403D2">
        <w:rPr>
          <w:color w:val="333333"/>
        </w:rPr>
        <w:t xml:space="preserve"> </w:t>
      </w:r>
      <w:r w:rsidRPr="000403D2">
        <w:rPr>
          <w:spacing w:val="-10"/>
        </w:rPr>
        <w:t xml:space="preserve">2. Контроль за выполнением настоящего </w:t>
      </w:r>
      <w:r w:rsidR="009709CF">
        <w:rPr>
          <w:spacing w:val="-10"/>
        </w:rPr>
        <w:t>постановления</w:t>
      </w:r>
      <w:r w:rsidRPr="000403D2">
        <w:rPr>
          <w:spacing w:val="-10"/>
        </w:rPr>
        <w:t xml:space="preserve"> возложить на  постоянную комиссию Совета </w:t>
      </w:r>
      <w:r w:rsidR="000403D2" w:rsidRPr="000403D2">
        <w:rPr>
          <w:spacing w:val="-10"/>
        </w:rPr>
        <w:t xml:space="preserve">депутатов </w:t>
      </w:r>
      <w:r w:rsidR="00F02863">
        <w:rPr>
          <w:spacing w:val="-10"/>
        </w:rPr>
        <w:t>по законности и правопорядку.</w:t>
      </w:r>
      <w:r w:rsidR="00B0456A" w:rsidRPr="000403D2">
        <w:rPr>
          <w:spacing w:val="-10"/>
        </w:rPr>
        <w:t xml:space="preserve"> </w:t>
      </w:r>
    </w:p>
    <w:p w:rsidR="00FF15D8" w:rsidRPr="000403D2" w:rsidRDefault="000403D2" w:rsidP="00FF15D8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pacing w:val="-10"/>
          <w:sz w:val="24"/>
          <w:szCs w:val="24"/>
        </w:rPr>
      </w:pPr>
      <w:r w:rsidRPr="000403D2">
        <w:rPr>
          <w:rFonts w:ascii="Times New Roman" w:hAnsi="Times New Roman"/>
          <w:spacing w:val="-10"/>
          <w:sz w:val="24"/>
          <w:szCs w:val="24"/>
        </w:rPr>
        <w:t xml:space="preserve">  </w:t>
      </w:r>
      <w:r w:rsidR="00FF15D8" w:rsidRPr="000403D2">
        <w:rPr>
          <w:rFonts w:ascii="Times New Roman" w:hAnsi="Times New Roman"/>
          <w:spacing w:val="-10"/>
          <w:sz w:val="24"/>
          <w:szCs w:val="24"/>
        </w:rPr>
        <w:t xml:space="preserve">3. Настоящее </w:t>
      </w:r>
      <w:r w:rsidR="009709CF">
        <w:rPr>
          <w:rFonts w:ascii="Times New Roman" w:hAnsi="Times New Roman"/>
          <w:spacing w:val="-10"/>
          <w:sz w:val="24"/>
          <w:szCs w:val="24"/>
        </w:rPr>
        <w:t>постановление</w:t>
      </w:r>
      <w:r w:rsidR="00FF15D8" w:rsidRPr="000403D2">
        <w:rPr>
          <w:rFonts w:ascii="Times New Roman" w:hAnsi="Times New Roman"/>
          <w:spacing w:val="-10"/>
          <w:sz w:val="24"/>
          <w:szCs w:val="24"/>
        </w:rPr>
        <w:t xml:space="preserve"> вступает в силу со дня его официального обнародования.</w:t>
      </w:r>
    </w:p>
    <w:p w:rsidR="001372F5" w:rsidRPr="000403D2" w:rsidRDefault="00C512D6" w:rsidP="001372F5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</w:rPr>
      </w:pPr>
      <w:r w:rsidRPr="000403D2">
        <w:rPr>
          <w:color w:val="333333"/>
        </w:rPr>
        <w:t>   </w:t>
      </w:r>
      <w:r w:rsidR="0043415B" w:rsidRPr="000403D2">
        <w:rPr>
          <w:color w:val="333333"/>
        </w:rPr>
        <w:t xml:space="preserve"> </w:t>
      </w:r>
    </w:p>
    <w:p w:rsidR="000403D2" w:rsidRDefault="000403D2" w:rsidP="00FF15D8">
      <w:pPr>
        <w:pStyle w:val="a4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0403D2" w:rsidRDefault="000403D2" w:rsidP="00FF15D8">
      <w:pPr>
        <w:pStyle w:val="a4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5F3FD4" w:rsidRPr="004F238A" w:rsidRDefault="001372F5" w:rsidP="005F3FD4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0403D2">
        <w:rPr>
          <w:color w:val="333333"/>
        </w:rPr>
        <w:t> </w:t>
      </w:r>
    </w:p>
    <w:p w:rsidR="005F3FD4" w:rsidRPr="004F238A" w:rsidRDefault="005F3FD4" w:rsidP="005F3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38A">
        <w:rPr>
          <w:rFonts w:ascii="Times New Roman" w:hAnsi="Times New Roman"/>
          <w:sz w:val="24"/>
          <w:szCs w:val="24"/>
        </w:rPr>
        <w:t>И.о.  руководителя</w:t>
      </w:r>
    </w:p>
    <w:p w:rsidR="005F3FD4" w:rsidRPr="004F238A" w:rsidRDefault="005F3FD4" w:rsidP="005F3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38A">
        <w:rPr>
          <w:rFonts w:ascii="Times New Roman" w:hAnsi="Times New Roman"/>
          <w:sz w:val="24"/>
          <w:szCs w:val="24"/>
        </w:rPr>
        <w:t>администрации МО ГП</w:t>
      </w:r>
    </w:p>
    <w:p w:rsidR="005F3FD4" w:rsidRPr="004F238A" w:rsidRDefault="005F3FD4" w:rsidP="005F3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38A">
        <w:rPr>
          <w:rFonts w:ascii="Times New Roman" w:hAnsi="Times New Roman"/>
          <w:sz w:val="24"/>
          <w:szCs w:val="24"/>
        </w:rPr>
        <w:t>«поселок Новый Уоян»                                                                   Н.П.Ворончихина</w:t>
      </w:r>
    </w:p>
    <w:p w:rsidR="005F3FD4" w:rsidRPr="004F238A" w:rsidRDefault="005F3FD4" w:rsidP="005F3F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FD4" w:rsidRDefault="005F3FD4" w:rsidP="005F3FD4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C7D" w:rsidRPr="000403D2" w:rsidRDefault="00421C7D" w:rsidP="005F3FD4">
      <w:pPr>
        <w:pStyle w:val="a4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tbl>
      <w:tblPr>
        <w:tblW w:w="5253" w:type="pct"/>
        <w:tblInd w:w="-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F7195B" w:rsidRPr="00F02863" w:rsidTr="00FE4366">
        <w:tc>
          <w:tcPr>
            <w:tcW w:w="5000" w:type="pct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C244B2" w:rsidRPr="00F02863" w:rsidRDefault="00C244B2" w:rsidP="00A17CB2">
            <w:pPr>
              <w:keepLines/>
              <w:spacing w:after="0"/>
              <w:ind w:right="28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C244B2" w:rsidRPr="00F02863" w:rsidRDefault="00C244B2" w:rsidP="00A17CB2">
            <w:pPr>
              <w:keepLines/>
              <w:spacing w:after="0"/>
              <w:ind w:right="28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 </w:t>
            </w:r>
            <w:r w:rsidR="004341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решению Совета депутатов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FF15D8" w:rsidRPr="00F02863" w:rsidRDefault="00C244B2" w:rsidP="00FF15D8">
            <w:pPr>
              <w:keepLines/>
              <w:spacing w:after="0"/>
              <w:ind w:right="28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городского</w:t>
            </w:r>
            <w:r w:rsidR="00A17CB2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135C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  <w:p w:rsidR="00517F15" w:rsidRPr="00F02863" w:rsidRDefault="000A135C" w:rsidP="005F3FD4">
            <w:pPr>
              <w:keepLines/>
              <w:spacing w:after="0"/>
              <w:ind w:right="28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32BD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«поселок Новый Уоян»</w:t>
            </w:r>
          </w:p>
          <w:p w:rsidR="00F7195B" w:rsidRPr="00F02863" w:rsidRDefault="00F7195B" w:rsidP="00C97572">
            <w:pPr>
              <w:keepLine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ПРАВИЛА</w:t>
            </w:r>
          </w:p>
          <w:p w:rsidR="00F7195B" w:rsidRPr="00F02863" w:rsidRDefault="00F7195B" w:rsidP="00A17CB2">
            <w:pPr>
              <w:keepLine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содержания сельскохозяйственных (продуктивных) животных</w:t>
            </w:r>
          </w:p>
          <w:p w:rsidR="00F7195B" w:rsidRPr="00F02863" w:rsidRDefault="00F7195B" w:rsidP="00A17CB2">
            <w:pPr>
              <w:keepLine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личных подсобных хозяйствах, крестьянских (фермерских)</w:t>
            </w:r>
            <w:r w:rsidR="004335AE"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хозяйствах,  </w:t>
            </w:r>
            <w:r w:rsid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 </w:t>
            </w:r>
            <w:r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индивидуальных предпринимателей</w:t>
            </w:r>
            <w:r w:rsidR="004335AE"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D83C17"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 территории </w:t>
            </w:r>
            <w:r w:rsidR="00C244B2"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городского поселения</w:t>
            </w:r>
            <w:r w:rsidR="004335AE"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D32BD"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«поселок Новый Уоян»</w:t>
            </w:r>
          </w:p>
          <w:p w:rsidR="004F12E5" w:rsidRPr="00F02863" w:rsidRDefault="004F12E5" w:rsidP="00A17CB2">
            <w:pPr>
              <w:keepLine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195B" w:rsidRPr="00F02863" w:rsidRDefault="00F7195B" w:rsidP="00A17CB2">
            <w:pPr>
              <w:pStyle w:val="a8"/>
              <w:keepLines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 Настоящие правила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</w:t>
            </w:r>
            <w:r w:rsidR="004F12E5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поселения</w:t>
            </w:r>
            <w:r w:rsidR="00D83C17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32BD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«поселок Новый Уоян»</w:t>
            </w:r>
            <w:r w:rsidR="00D83C17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Правила) разработаны в соответствии с федеральным законодательством в области охраны здоровья граждан, обеспечения санитарно-эпидемиологического благополучия населения, охраны общественного порядка, ветеринарии, гражданским законодательством, иными федеральными и </w:t>
            </w:r>
            <w:r w:rsidR="004F12E5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республиканскими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нормативными правовыми актами.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 Настоящие Правила применяются для содержания сельскохозяйственных (продуктивных) животных в черте </w:t>
            </w:r>
            <w:r w:rsidR="00C47044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личных подсобных хозяйствах граждан, крестьянских (фермерских) хозяйствах, у индивидуальных предпринимателей, а также в хозяйствах граждан, содержащих сельскохозяйственных (продуктивных) животных на территории </w:t>
            </w:r>
            <w:r w:rsidR="00C47044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поселения</w:t>
            </w:r>
            <w:r w:rsidR="00D83C17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32BD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«поселок Новый Уоян»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которым животные принадлежат на праве собственности или ином вещном праве (далее – Владельцы). </w:t>
            </w:r>
          </w:p>
          <w:p w:rsidR="00F7195B" w:rsidRPr="00F02863" w:rsidRDefault="00C97572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F719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содержании сельскохозяйственных (продуктивных) животных за </w:t>
            </w:r>
            <w:r w:rsidR="00141C80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чертой</w:t>
            </w:r>
            <w:r w:rsidR="00C47044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 </w:t>
            </w:r>
            <w:r w:rsidR="00F719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7044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поселения</w:t>
            </w:r>
            <w:r w:rsidR="00F719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также для крестьянских (фермерских) хозяйств и индивидуальных предпринимателей, занимающихся разведением сельскохозяйственных (продуктивных) животных для промышленной переработки и реализации, действуют соответствующие правила для сельскохозяйственных предприятий.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 Настоящие Правила устанавливают права и обязанности Владельцев, основные требования к комплексу организационно-хозяйственных, зоотехнических, профилактических, противоэпизоотических, ветеринарно-санитарных мероприятий, соблюдение и выполнение которых должно обеспечить полноценное содержание сельскохозяйственных (продуктивных) животных Владельцами, а также получение качественной продукции животного происхождения, предупреждение и ликвидацию заразных и незаразных болезней, в том числе, общих для человека и животных. </w:t>
            </w:r>
          </w:p>
          <w:p w:rsidR="00F7195B" w:rsidRPr="00F02863" w:rsidRDefault="00F7195B" w:rsidP="00A17CB2">
            <w:pPr>
              <w:pStyle w:val="a8"/>
              <w:keepLines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понятия</w:t>
            </w:r>
          </w:p>
          <w:p w:rsidR="00F7195B" w:rsidRPr="00F02863" w:rsidRDefault="00C97572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F719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настоящих Правилах использованы следующие понятия: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Сельскохозяйственные (продуктивные) животные (далее – животные</w:t>
            </w:r>
            <w:r w:rsidR="00984455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домашняя птица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- прирученные и разводимые человеком для удовлетворения хозяйственных потребностей, находящиеся на содержании Владельца в нежилом помещении, в хозяйственных постройках (в том числе коровы, овцы и козы, свиньи лошади, кролики, нутрии, пушные зв</w:t>
            </w:r>
            <w:r w:rsidR="00D83C17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ери, куры, гуси, утки, перепела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для производства традиционных продуктов питания и сырья животного происхождения.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2.2. Содержание и разведение животных – действия, совершаемые Владельцами животных для сохранения жизни животных, их физического здоровья, получения полноценного потомства при соблюдении ветеринарно-санитарных норм, получения качественной продукции животного происхождения, а также обеспечения общественного порядка и безопасности граждан и других животных.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 Условия содержания животных – совокупность оптимальных условий эксплуатации животных: гигиеничных помещений, обеспечивающих благоприятный микроклимат; безвредных для здоровья животных машин и механизмов, применяемых при их обслуживании; целесообразное формирование групп животных по численности, полу и возрасту. </w:t>
            </w:r>
          </w:p>
          <w:p w:rsidR="000A135C" w:rsidRPr="00F02863" w:rsidRDefault="000A135C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195B" w:rsidRPr="00F02863" w:rsidRDefault="00F7195B" w:rsidP="00A17CB2">
            <w:pPr>
              <w:keepLine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Регистрация и учет животных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3.1. Животные, содержащиеся в хозяйствах Владельцев, подлежат учету в органах местного самоуправления путем внесения записи в похозяйственную книгу администрации </w:t>
            </w:r>
            <w:r w:rsidR="00345BE3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</w:t>
            </w:r>
            <w:r w:rsidR="000A135C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</w:t>
            </w:r>
            <w:r w:rsidR="00ED32BD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«поселок Новый Уоян»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7195B" w:rsidRPr="00F02863" w:rsidRDefault="00C97572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F719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животных для похозяйственного учета должны предоставляться Владельцами в органы местного самоуправления </w:t>
            </w:r>
            <w:r w:rsidR="00AC07AF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городского поселения </w:t>
            </w:r>
            <w:r w:rsidR="00ED32BD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«поселок Новый Уоян»</w:t>
            </w:r>
            <w:r w:rsidR="00F719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дважды в год – по состоянию на 1 января и 1 июля. </w:t>
            </w:r>
          </w:p>
          <w:p w:rsidR="00F7195B" w:rsidRPr="00F02863" w:rsidRDefault="00C97572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C0069A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государственном учреждении</w:t>
            </w:r>
            <w:r w:rsidR="00F719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ветеринарии по месту нахождения животных производится регистрация лошадей, крупного и мелкого рогатого скота, свиней, согласно требованиям ветеринарных правил, в течение двух месяцев с момента их рождения, и 30 дней с момента их приобретения или перемены места их нахождения. </w:t>
            </w:r>
          </w:p>
          <w:p w:rsidR="00F7195B" w:rsidRPr="00F02863" w:rsidRDefault="00C97572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F719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Владельцы племенного поголовья круп</w:t>
            </w:r>
            <w:r w:rsidR="00D6342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животных (лошадей</w:t>
            </w:r>
            <w:r w:rsidR="00F719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крупного и мелкого рогатого скота, свиней) обязаны вести внутрихозяйственный учет животных. </w:t>
            </w:r>
          </w:p>
          <w:p w:rsidR="00F7195B" w:rsidRPr="00F02863" w:rsidRDefault="00C97572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F719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Учет лошадей, крупного и мелкого рогатого скота, свиней в ветеринарных учреждениях осуществляется путем регистрации присвоенных животным инвентарных номеров.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3.2. Крупный рогатый скот, лошади, свиньи, овцы и козы с двухмесячного возраста должны быть пронумерованы (идентифицированы) </w:t>
            </w:r>
            <w:r w:rsidR="00C97572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– номерной ремень или нумерация жидким азотом. </w:t>
            </w:r>
          </w:p>
          <w:p w:rsidR="00F7195B" w:rsidRPr="00F02863" w:rsidRDefault="00C97572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F719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Присвоение животным инвентарных номеров (мечение животных) производится 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719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ладельцами животных. В случае невозможности мечения животных сил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 в</w:t>
            </w:r>
            <w:r w:rsidR="00F719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основе. 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9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Идентификационный номер должен сохраняться на протяжении всей жизни животного и обеспечить возможность его прочтения.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3.3. Для снятия животного с инвентарным номером с учета </w:t>
            </w:r>
            <w:r w:rsidR="00C97572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ладелец информирует подразделение государственной ветеринарной службы по месту фактического нахождения животного о выбытии животного (продажа, пропажа, гибель, передача другому лицу). </w:t>
            </w:r>
          </w:p>
          <w:p w:rsidR="00FE4366" w:rsidRPr="00F02863" w:rsidRDefault="00FE4366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195B" w:rsidRPr="00F02863" w:rsidRDefault="00F7195B" w:rsidP="00A17CB2">
            <w:pPr>
              <w:keepLine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Порядок и условия содержания животных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4.1. Обязательным условием содержания животных в хозяйствах является соблюдение санитарно-гигиенических, ветеринарно-санитарных правил и норм, общепринятых принципов гуманного отношения к животным, а также недопущение неблагоприятного физического, санитарного и психологического воздействия на человека со стороны животных.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 В целях предупреждения болезней </w:t>
            </w:r>
            <w:r w:rsidR="00C97572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ладельцы животных обязаны обеспечить оптимальные 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условия содержания животных и чистоту на всех животноводческих объектах.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 Владельцы свинопоголовья обязаны обеспечить его безвыгульное содержание в закрытом для доступа диких птиц помещении или под навесами, исключающее контакт с другими животными и доступ посторонних лиц.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4.4. Строительство хозяйственных построек для содержания и разведения животных необходимо производить с соблюдением градостроительных, строительных, экологических, санитарно-гигиенических, противопожарных и иных правил и нормативов.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 При строительстве хозяйственных построек для содержания и разведения животных необходимо руководствоваться «Нормативами градостроительного проектирования</w:t>
            </w:r>
            <w:r w:rsidR="00D6342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согласно которым определены расстояния от мест содержа</w:t>
            </w:r>
            <w:r w:rsidR="00D6342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животных до жилых помещений, в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 с </w:t>
            </w:r>
            <w:r w:rsidR="00D6342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которыми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расстояния от помещений и выгулов (вольеров, навесов, загонов) для содержания и разведения животных до окон жилых помещений и кухонь до</w:t>
            </w:r>
            <w:r w:rsidR="00C97572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лжны быть не менее указанных в Т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аблице 1: </w:t>
            </w:r>
          </w:p>
          <w:p w:rsidR="00D6342B" w:rsidRPr="00F02863" w:rsidRDefault="00F7195B" w:rsidP="00C97572">
            <w:pPr>
              <w:keepLines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1</w:t>
            </w:r>
          </w:p>
          <w:tbl>
            <w:tblPr>
              <w:tblW w:w="9794" w:type="dxa"/>
              <w:tblInd w:w="4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1577"/>
              <w:gridCol w:w="1041"/>
              <w:gridCol w:w="1189"/>
              <w:gridCol w:w="869"/>
              <w:gridCol w:w="1002"/>
              <w:gridCol w:w="860"/>
              <w:gridCol w:w="1329"/>
              <w:gridCol w:w="922"/>
            </w:tblGrid>
            <w:tr w:rsidR="00D6342B" w:rsidRPr="00F02863" w:rsidTr="00FE4366">
              <w:trPr>
                <w:cantSplit/>
                <w:trHeight w:val="120"/>
              </w:trPr>
              <w:tc>
                <w:tcPr>
                  <w:tcW w:w="100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D6342B" w:rsidRPr="00F02863" w:rsidRDefault="00F7195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6342B"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Для многоква</w:t>
                  </w:r>
                </w:p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ртирного</w:t>
                  </w:r>
                </w:p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дома</w:t>
                  </w:r>
                </w:p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нормати</w:t>
                  </w:r>
                </w:p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вный</w:t>
                  </w:r>
                </w:p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разрыв, не менее, метров</w:t>
                  </w:r>
                </w:p>
              </w:tc>
              <w:tc>
                <w:tcPr>
                  <w:tcW w:w="15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Для одноквартирных</w:t>
                  </w:r>
                </w:p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домов</w:t>
                  </w:r>
                </w:p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нормативный</w:t>
                  </w:r>
                </w:p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разрыв, не менее, метров</w:t>
                  </w:r>
                </w:p>
              </w:tc>
              <w:tc>
                <w:tcPr>
                  <w:tcW w:w="72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Поголовье, голов, не более</w:t>
                  </w:r>
                </w:p>
              </w:tc>
            </w:tr>
            <w:tr w:rsidR="00D6342B" w:rsidRPr="00F02863" w:rsidTr="00FE4366">
              <w:trPr>
                <w:cantSplit/>
                <w:trHeight w:val="360"/>
              </w:trPr>
              <w:tc>
                <w:tcPr>
                  <w:tcW w:w="1005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свиньи</w:t>
                  </w:r>
                </w:p>
              </w:tc>
              <w:tc>
                <w:tcPr>
                  <w:tcW w:w="118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крупный рогатый скот</w:t>
                  </w:r>
                </w:p>
              </w:tc>
              <w:tc>
                <w:tcPr>
                  <w:tcW w:w="86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овцы, </w:t>
                  </w: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козы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лошади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птица</w:t>
                  </w:r>
                </w:p>
              </w:tc>
              <w:tc>
                <w:tcPr>
                  <w:tcW w:w="22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маточное поголовье основного стада</w:t>
                  </w:r>
                </w:p>
              </w:tc>
            </w:tr>
            <w:tr w:rsidR="00D6342B" w:rsidRPr="00F02863" w:rsidTr="00FE4366">
              <w:trPr>
                <w:cantSplit/>
                <w:trHeight w:val="360"/>
              </w:trPr>
              <w:tc>
                <w:tcPr>
                  <w:tcW w:w="100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кролики</w:t>
                  </w:r>
                </w:p>
              </w:tc>
              <w:tc>
                <w:tcPr>
                  <w:tcW w:w="9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пушные звери</w:t>
                  </w:r>
                </w:p>
              </w:tc>
            </w:tr>
            <w:tr w:rsidR="00D6342B" w:rsidRPr="00F02863" w:rsidTr="00FE4366">
              <w:trPr>
                <w:cantSplit/>
                <w:trHeight w:val="240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D6342B" w:rsidRPr="00F02863" w:rsidTr="00FE4366">
              <w:trPr>
                <w:cantSplit/>
                <w:trHeight w:val="240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D6342B" w:rsidRPr="00F02863" w:rsidTr="00FE4366">
              <w:trPr>
                <w:cantSplit/>
                <w:trHeight w:val="240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9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D6342B" w:rsidRPr="00F02863" w:rsidTr="00FE4366">
              <w:trPr>
                <w:cantSplit/>
                <w:trHeight w:val="240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8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9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6342B" w:rsidRPr="00F02863" w:rsidRDefault="00D6342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FD34E6" w:rsidRPr="00F02863" w:rsidRDefault="00FD34E6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</w:t>
            </w:r>
            <w:r w:rsidR="00FD34E6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животных за пределы 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поселения с регистрацией владельца личного подсобного хозяйства в качестве индивидуального предпринимателя или крестьянского (фермерского) хозяйства.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Расстояния от сараев для скота и птицы до шахтных колодцев должно быть не менее 30 м.</w:t>
            </w:r>
            <w:r w:rsidR="00421DE1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1DE1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границы смежного земельного участка расстояния по санитарно-бытовым и зооветеринарным требованиям должны быть не менее: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усадебного одно-, двухквартирного дома - 3 м;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постройки для содержания скота и птицы - 4 м;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других построек (бани, гаража и других) - 1 м;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стволов высокорослых деревьев - 4 м;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среднерослых - 2 м; </w:t>
            </w:r>
            <w:r w:rsidR="00C97572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кустарника - 1 м. </w:t>
            </w:r>
          </w:p>
          <w:p w:rsidR="00FD34E6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4.6. В соответствии с Постановлением Главного государственного санитарного врача РФ от 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25.09.2007 № 74 (в редакции от 09.09.2010)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при содержании сельскохозяйственных (продуктивных) животных в крестьянских (фермерских) хозяйствах, у индивидуальных предпринимателей за чертой населенных пунктов, санитарно-защитная зона от животноводческих строений до жилого сектора (черты населенного пункта) должна с</w:t>
            </w:r>
            <w:r w:rsidR="000A135C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оставлять не менее указанной в Т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аблице 2:</w:t>
            </w:r>
          </w:p>
          <w:p w:rsidR="004335AE" w:rsidRPr="00F02863" w:rsidRDefault="004335AE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9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221"/>
              <w:gridCol w:w="1836"/>
              <w:gridCol w:w="912"/>
              <w:gridCol w:w="1017"/>
              <w:gridCol w:w="2160"/>
              <w:gridCol w:w="1271"/>
            </w:tblGrid>
            <w:tr w:rsidR="00F7195B" w:rsidRPr="00F02863" w:rsidTr="00FE4366"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C97572">
                  <w:pPr>
                    <w:keepLines/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Норма-тивный</w:t>
                  </w:r>
                </w:p>
                <w:p w:rsidR="00C97572" w:rsidRPr="00F02863" w:rsidRDefault="00F7195B" w:rsidP="00C97572">
                  <w:pPr>
                    <w:keepLines/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разрыв,</w:t>
                  </w:r>
                </w:p>
                <w:p w:rsidR="00F7195B" w:rsidRPr="00F02863" w:rsidRDefault="00F7195B" w:rsidP="00C97572">
                  <w:pPr>
                    <w:keepLines/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не менее,</w:t>
                  </w:r>
                </w:p>
                <w:p w:rsidR="00F7195B" w:rsidRPr="00F02863" w:rsidRDefault="00F7195B" w:rsidP="00C97572">
                  <w:pPr>
                    <w:keepLines/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метров</w:t>
                  </w:r>
                </w:p>
              </w:tc>
              <w:tc>
                <w:tcPr>
                  <w:tcW w:w="84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Поголовье, голов</w:t>
                  </w:r>
                </w:p>
              </w:tc>
            </w:tr>
            <w:tr w:rsidR="00F7195B" w:rsidRPr="00F02863" w:rsidTr="00FE4366"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C97572">
                  <w:pPr>
                    <w:keepLines/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свиньи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C97572">
                  <w:pPr>
                    <w:keepLines/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крупный рогатый скот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C97572">
                  <w:pPr>
                    <w:keepLines/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овцы, козы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C97572">
                  <w:pPr>
                    <w:keepLines/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лошади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C97572">
                  <w:pPr>
                    <w:keepLines/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птица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пушные</w:t>
                  </w:r>
                </w:p>
                <w:p w:rsidR="00F7195B" w:rsidRPr="00F02863" w:rsidRDefault="00F7195B" w:rsidP="00C97572">
                  <w:pPr>
                    <w:keepLines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звери</w:t>
                  </w:r>
                </w:p>
              </w:tc>
            </w:tr>
            <w:tr w:rsidR="00F7195B" w:rsidRPr="00F02863" w:rsidTr="00FE4366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C97572">
                  <w:pPr>
                    <w:keepLines/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синовод </w:t>
                  </w:r>
                </w:p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ческие комплек-сы 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комплексы крупного рогатого скота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птицефабрики более 400 тыс. кур-несушек, и более 3 млн. бройлеров в год 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7195B" w:rsidRPr="00F02863" w:rsidTr="00FE4366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C97572">
                  <w:pPr>
                    <w:keepLines/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фермы до </w:t>
                  </w: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br/>
                    <w:t xml:space="preserve">12 тыс. голов 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фермы от 1,2 до 2 тыс. коров и до 6000 ското </w:t>
                  </w:r>
                </w:p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мест для молодняка.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фермы от 100 до 400 тыс.кур-несушек, и от 1 до 3 млн. бройлеров в год 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звероводческие фермы </w:t>
                  </w:r>
                </w:p>
              </w:tc>
            </w:tr>
            <w:tr w:rsidR="00F7195B" w:rsidRPr="00F02863" w:rsidTr="00FE4366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C97572">
                  <w:pPr>
                    <w:keepLines/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 </w:t>
                  </w:r>
                  <w:r w:rsidR="00984455"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до 4 тыс. голов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фермы менее 1,2 тыс. голов (всех специализаций)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фермы от 5 до 30 тыс. голов 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коневодческие фермы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фермы до 100 тыс. </w:t>
                  </w:r>
                </w:p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кур-несушек, и до1 млн. бройлеров 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7195B" w:rsidRPr="00F02863" w:rsidTr="00FE4366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C97572">
                  <w:pPr>
                    <w:keepLines/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до </w:t>
                  </w: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br/>
                    <w:t xml:space="preserve">100 голов 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до 100 голов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до 100 голов 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до 100 голов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до 100 голов 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до 100 голов </w:t>
                  </w:r>
                </w:p>
              </w:tc>
            </w:tr>
            <w:tr w:rsidR="00F7195B" w:rsidRPr="00F02863" w:rsidTr="00FE4366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C97572">
                  <w:pPr>
                    <w:keepLines/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до </w:t>
                  </w: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br/>
                    <w:t xml:space="preserve">50 голов 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до 50 голов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до 50 голов 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до 50 голов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до 50 голов 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5B" w:rsidRPr="00F02863" w:rsidRDefault="00F7195B" w:rsidP="00A17CB2">
                  <w:pPr>
                    <w:keepLines/>
                    <w:spacing w:after="0"/>
                    <w:contextualSpacing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F0286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до 50 голов </w:t>
                  </w:r>
                </w:p>
              </w:tc>
            </w:tr>
          </w:tbl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textWrapping" w:clear="all"/>
              <w:t>4.7. Не допускается содержа</w:t>
            </w:r>
            <w:r w:rsidR="00984455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животных в жилых помещениях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4.8. Нахождение животных за пределами подворья без надзора запрещено.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4.9. Владелец животных не должен допускать загрязнения навозом и пометом дворов и окружающей территории, а в случае загрязнения немедленно устранить его (убрать навоз и помет).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4.10.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местах, исключающих распространение запахов и попадание навозных стоков в почву. Навоз или компост подлежит утилизации методом внесения в почву. </w:t>
            </w:r>
          </w:p>
          <w:p w:rsidR="00F7195B" w:rsidRPr="00F02863" w:rsidRDefault="00C97572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F719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место, согласованное с органами местного самоуправления и территориальным отделом Федеральной службы по </w:t>
            </w:r>
            <w:r w:rsidR="00F719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надзору в сфере защиты прав потребителей и благополучия</w:t>
            </w:r>
            <w:r w:rsidR="00FD34E6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 по Северо</w:t>
            </w:r>
            <w:r w:rsidR="004335AE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</w:t>
            </w:r>
            <w:r w:rsidR="00FD34E6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айкальскому району</w:t>
            </w:r>
            <w:r w:rsidR="00F7195B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335AE" w:rsidRPr="00F02863" w:rsidRDefault="004335AE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4.11. Дезинфекция животноводческих объектов должна проводиться в соответствии с «Правилами проведения дезинфекции и дезинвазии объектов государственного ветеринарного надзора», утвержденными Министерством сельского хозяйства Российской Федерации от 15 июля 2002 года № 13-5-2/0525, а в случае возникновения инфекционных и инвазионных заболеваний животных - в соответствии с ветеринарными правилами для этих заболеваний.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4.12. Дезинсекция и дератизация животных осуществляется их Владельцами в соответствии с санитарно-гигиеническими правилами и нормами.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4.13.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</w:t>
            </w:r>
            <w:r w:rsidR="00FD34E6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ветеринарии по Северобайкальскому району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4.14. Животные, завозимые в хозяйство или вывозимые из него (далее по тексту – перемещаемые животные), подлежат обязательной постановке на карантин под надзором государственной ветеринарной службы</w:t>
            </w:r>
            <w:r w:rsidR="00FD34E6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Северобайкальскому району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ветеринарными правилами.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животных. </w:t>
            </w:r>
          </w:p>
          <w:p w:rsidR="00483718" w:rsidRPr="00F02863" w:rsidRDefault="00483718" w:rsidP="00A17CB2">
            <w:pPr>
              <w:keepLine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7195B" w:rsidRPr="00F02863" w:rsidRDefault="00F7195B" w:rsidP="00A17CB2">
            <w:pPr>
              <w:keepLine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Убой животных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  <w:r w:rsidR="00984455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случае заболевания, гибели или вынужденного убоя животного, </w:t>
            </w:r>
            <w:r w:rsidR="00C97572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ладелец обязан незамедлительно обратиться в государственное учреждение</w:t>
            </w:r>
            <w:r w:rsidR="00FD34E6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ветеринарии по Северо</w:t>
            </w:r>
            <w:r w:rsidR="00C97572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</w:t>
            </w:r>
            <w:r w:rsidR="00FD34E6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айкальскому району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определения направления и условий использования мяса и продуктов убоя, утилизации биологических отходов. </w:t>
            </w:r>
          </w:p>
          <w:p w:rsidR="00483718" w:rsidRPr="00F02863" w:rsidRDefault="00483718" w:rsidP="00A17CB2">
            <w:pPr>
              <w:keepLine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A135C" w:rsidRPr="00F02863" w:rsidRDefault="000A135C" w:rsidP="00A17CB2">
            <w:pPr>
              <w:pStyle w:val="a8"/>
              <w:keepLines/>
              <w:spacing w:after="0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863">
              <w:rPr>
                <w:rFonts w:ascii="Times New Roman" w:hAnsi="Times New Roman"/>
                <w:b/>
                <w:sz w:val="24"/>
                <w:szCs w:val="24"/>
              </w:rPr>
              <w:t>6. Выпас сельскохозяйственных животных в летне-пастбищный период</w:t>
            </w:r>
          </w:p>
          <w:p w:rsidR="000A135C" w:rsidRPr="00F02863" w:rsidRDefault="004335AE" w:rsidP="004335AE">
            <w:pPr>
              <w:keepLines/>
              <w:spacing w:after="0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35C" w:rsidRPr="00F02863">
              <w:rPr>
                <w:rFonts w:ascii="Times New Roman" w:hAnsi="Times New Roman"/>
                <w:sz w:val="24"/>
                <w:szCs w:val="24"/>
              </w:rPr>
              <w:t xml:space="preserve">6.1. Поголовье животных в весенне-летний период должно быть организованно его        собственниками в стада для выпаса с назначением ответственного лица. </w:t>
            </w:r>
          </w:p>
          <w:p w:rsidR="000A135C" w:rsidRPr="00F02863" w:rsidRDefault="000A135C" w:rsidP="004335AE">
            <w:pPr>
              <w:keepLines/>
              <w:spacing w:after="0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>6.2. В случае невозможности организации выпаса животных в стаде владельцы обязаны обеспечить стойловое содержание животных.</w:t>
            </w:r>
          </w:p>
          <w:p w:rsidR="000A135C" w:rsidRPr="00F02863" w:rsidRDefault="000A135C" w:rsidP="004335AE">
            <w:pPr>
              <w:keepLines/>
              <w:spacing w:after="0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>6.3. Разрешается свободный выпас животных на огороженной территории владельца земельного участка.</w:t>
            </w:r>
          </w:p>
          <w:p w:rsidR="000A135C" w:rsidRPr="00F02863" w:rsidRDefault="000A135C" w:rsidP="004335AE">
            <w:pPr>
              <w:keepLines/>
              <w:spacing w:after="0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>6.4. Запрещается выпас животных в общественных местах (на клумбах, стадионах и др.) на особо охраняемых природных территориях.</w:t>
            </w:r>
          </w:p>
          <w:p w:rsidR="000A135C" w:rsidRPr="00F02863" w:rsidRDefault="000A135C" w:rsidP="004335AE">
            <w:pPr>
              <w:keepLines/>
              <w:spacing w:after="0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>6.5. Запрещается выпас животных без присмотра.</w:t>
            </w:r>
          </w:p>
          <w:p w:rsidR="000A135C" w:rsidRPr="00F02863" w:rsidRDefault="000A135C" w:rsidP="004335AE">
            <w:pPr>
              <w:keepLines/>
              <w:spacing w:after="0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>6.6. Запрещается нахождение животных вне стада в дневное время и без присмотра после вечернего прогона, владельцы обязаны провожать и встречать сельскохозяйственных животных на месте сбора, установленного лицом, производящим пастьбу.</w:t>
            </w:r>
          </w:p>
          <w:p w:rsidR="000A135C" w:rsidRPr="00F02863" w:rsidRDefault="000A135C" w:rsidP="00A17CB2">
            <w:pPr>
              <w:keepLines/>
              <w:spacing w:after="0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 xml:space="preserve"> 6.7. Запрещается водопой и купание у водоразборных колонок, в озерах и в других местах общественного пользования.</w:t>
            </w:r>
          </w:p>
          <w:p w:rsidR="000A135C" w:rsidRPr="00F02863" w:rsidRDefault="000A135C" w:rsidP="00A17CB2">
            <w:pPr>
              <w:keepLines/>
              <w:spacing w:after="0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 xml:space="preserve"> 6.8. Запрещается выпас сельскохозяйственных животных и птицы вне соответствующих для этого местах.</w:t>
            </w:r>
          </w:p>
          <w:p w:rsidR="000A135C" w:rsidRPr="00F02863" w:rsidRDefault="000A135C" w:rsidP="00A17CB2">
            <w:pPr>
              <w:keepLines/>
              <w:spacing w:after="0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 xml:space="preserve"> 6.9.  Прогон животных до мест выпаса  осуществляется владельцами или доверенными </w:t>
            </w:r>
            <w:r w:rsidRPr="00F028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лицами (пастухами)  по строго отведенной администрацией поселения территории в соответствии с определенным планом прогона скота, с указанием улиц, по которым прогон разрешен. </w:t>
            </w:r>
          </w:p>
          <w:p w:rsidR="000A135C" w:rsidRPr="00F02863" w:rsidRDefault="000A135C" w:rsidP="00A17CB2">
            <w:pPr>
              <w:keepLines/>
              <w:spacing w:after="0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>6.10. Выпас животных организованными стадами разрешается на следующих территориях:</w:t>
            </w:r>
          </w:p>
          <w:tbl>
            <w:tblPr>
              <w:tblW w:w="9551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5"/>
              <w:gridCol w:w="4536"/>
            </w:tblGrid>
            <w:tr w:rsidR="000A135C" w:rsidRPr="00F02863" w:rsidTr="00A17CB2">
              <w:tc>
                <w:tcPr>
                  <w:tcW w:w="5015" w:type="dxa"/>
                </w:tcPr>
                <w:p w:rsidR="000A135C" w:rsidRPr="00F02863" w:rsidRDefault="000A135C" w:rsidP="004335AE">
                  <w:pPr>
                    <w:keepLines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863">
                    <w:rPr>
                      <w:rFonts w:ascii="Times New Roman" w:hAnsi="Times New Roman"/>
                      <w:sz w:val="24"/>
                      <w:szCs w:val="24"/>
                    </w:rPr>
                    <w:t>Микрорайон / улицы</w:t>
                  </w:r>
                </w:p>
              </w:tc>
              <w:tc>
                <w:tcPr>
                  <w:tcW w:w="4536" w:type="dxa"/>
                </w:tcPr>
                <w:p w:rsidR="000A135C" w:rsidRPr="00F02863" w:rsidRDefault="000A135C" w:rsidP="00A17CB2">
                  <w:pPr>
                    <w:keepLines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863">
                    <w:rPr>
                      <w:rFonts w:ascii="Times New Roman" w:hAnsi="Times New Roman"/>
                      <w:sz w:val="24"/>
                      <w:szCs w:val="24"/>
                    </w:rPr>
                    <w:t>Территория выпаса</w:t>
                  </w:r>
                </w:p>
              </w:tc>
            </w:tr>
            <w:tr w:rsidR="000A135C" w:rsidRPr="00F02863" w:rsidTr="00A17CB2">
              <w:tc>
                <w:tcPr>
                  <w:tcW w:w="5015" w:type="dxa"/>
                </w:tcPr>
                <w:p w:rsidR="00E321BF" w:rsidRPr="00F02863" w:rsidRDefault="000A135C" w:rsidP="00A17CB2">
                  <w:pPr>
                    <w:keepLines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86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321BF" w:rsidRPr="00F0286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ул. Добровольцев 15 </w:t>
                  </w:r>
                  <w:r w:rsidR="00E41113" w:rsidRPr="00F02863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сторону </w:t>
                  </w:r>
                </w:p>
                <w:p w:rsidR="000A135C" w:rsidRPr="00F02863" w:rsidRDefault="00E321BF" w:rsidP="00A17CB2">
                  <w:pPr>
                    <w:keepLines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86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41113" w:rsidRPr="00F02863">
                    <w:rPr>
                      <w:rFonts w:ascii="Times New Roman" w:hAnsi="Times New Roman"/>
                      <w:sz w:val="24"/>
                      <w:szCs w:val="24"/>
                    </w:rPr>
                    <w:t>микрорайона «Лесхоз»</w:t>
                  </w:r>
                </w:p>
              </w:tc>
              <w:tc>
                <w:tcPr>
                  <w:tcW w:w="4536" w:type="dxa"/>
                </w:tcPr>
                <w:p w:rsidR="000A135C" w:rsidRPr="00F02863" w:rsidRDefault="00E41113" w:rsidP="00A17CB2">
                  <w:pPr>
                    <w:keepLines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863">
                    <w:rPr>
                      <w:rFonts w:ascii="Times New Roman" w:hAnsi="Times New Roman"/>
                      <w:sz w:val="24"/>
                      <w:szCs w:val="24"/>
                    </w:rPr>
                    <w:t>Лесная зона вдоль ЛЭПа.</w:t>
                  </w:r>
                </w:p>
              </w:tc>
            </w:tr>
            <w:tr w:rsidR="000A135C" w:rsidRPr="00F02863" w:rsidTr="00A17CB2">
              <w:tc>
                <w:tcPr>
                  <w:tcW w:w="5015" w:type="dxa"/>
                </w:tcPr>
                <w:p w:rsidR="000A135C" w:rsidRPr="00F02863" w:rsidRDefault="00E41113" w:rsidP="00A17CB2">
                  <w:pPr>
                    <w:keepLines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86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ул. Добровольцев 17 в сторону  МК161, микрорайона Леспромхоза </w:t>
                  </w:r>
                </w:p>
              </w:tc>
              <w:tc>
                <w:tcPr>
                  <w:tcW w:w="4536" w:type="dxa"/>
                </w:tcPr>
                <w:p w:rsidR="000A135C" w:rsidRPr="00F02863" w:rsidRDefault="00E41113" w:rsidP="00A17CB2">
                  <w:pPr>
                    <w:keepLines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86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A135C" w:rsidRPr="00F0286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02863">
                    <w:rPr>
                      <w:rFonts w:ascii="Times New Roman" w:hAnsi="Times New Roman"/>
                      <w:sz w:val="24"/>
                      <w:szCs w:val="24"/>
                    </w:rPr>
                    <w:t>Лесная зона МК161</w:t>
                  </w:r>
                </w:p>
              </w:tc>
            </w:tr>
          </w:tbl>
          <w:p w:rsidR="000A135C" w:rsidRPr="00F02863" w:rsidRDefault="000A135C" w:rsidP="00A17CB2">
            <w:pPr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35C" w:rsidRPr="00F02863" w:rsidRDefault="000A135C" w:rsidP="00A17CB2">
            <w:pPr>
              <w:keepLines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 xml:space="preserve"> 6.11. Пастьбу сельскохозяйственных животных осуществляют лица, заключившие с их владельцами договор (пастухи). Договор на пастьбу скота между владельцами и пастухом заключаются на добровольных началах. Ответственность за нахождение сельскохозяйственных животных вне стада (в случае их сдачи в стадо) несет пастух.</w:t>
            </w:r>
          </w:p>
          <w:p w:rsidR="000A135C" w:rsidRPr="00F02863" w:rsidRDefault="000A135C" w:rsidP="00A17CB2">
            <w:pPr>
              <w:keepLines/>
              <w:spacing w:after="0"/>
              <w:ind w:left="142" w:firstLine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>В случае отсутствия пастуха пастьбу осуществляют владельцы в порядке очереди, которую устанавливает ответственный за пастьбу, избираемый на общем собрании владельцев.</w:t>
            </w:r>
          </w:p>
          <w:p w:rsidR="000A135C" w:rsidRPr="00F02863" w:rsidRDefault="000A135C" w:rsidP="00A17CB2">
            <w:pPr>
              <w:keepLines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 xml:space="preserve">      Если сельскохозяйственное животное, оставленное без присмотра хозяина, оказалось на железнодорожных путях и произошел наезд подвижного состава на это животное, то имущественные споры между хозяином этого животного и ОАО «РЖД» решаются в судебном порядке.</w:t>
            </w:r>
          </w:p>
          <w:p w:rsidR="000A135C" w:rsidRPr="00F02863" w:rsidRDefault="000A135C" w:rsidP="00A17CB2">
            <w:pPr>
              <w:keepLines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 xml:space="preserve">   6.12. Органами местного самоуправления ежегодно в зависимости от климатических условий устанавливается «зимний период», в который выпас животных запрещен.</w:t>
            </w:r>
          </w:p>
          <w:p w:rsidR="000A135C" w:rsidRPr="00F02863" w:rsidRDefault="000A135C" w:rsidP="00A17CB2">
            <w:pPr>
              <w:keepLines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195B" w:rsidRPr="00F02863" w:rsidRDefault="00F7195B" w:rsidP="00A17CB2">
            <w:pPr>
              <w:keepLine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7. Права и обязанности </w:t>
            </w:r>
            <w:r w:rsidR="00C97572"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F02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ладельцев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Владельцы имеют право: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7.1.1. Получать в ветеринарных организациях, сельскохозяйственных учреждениях и органах местного самоуправления необходимую информацию о порядке содержания животных.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7.1.2. На бесплатное ветеринарное обследование принадлежащих им животных один раз в год силами специалистов государственной ветеринарной службы.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7.1.3. Приобретать, отчуждать (в том числе путем продажи, дарения, мены) и перемещать животных с соблюдением порядка, предусмотренного настоящими Правилами и ветеринарным законодательством.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7.1.4. Застраховать животное на случай гибели или вынужденного убоя в связи с болезнью.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7.1.5. Производить выпас животных при условии соблюдения настоящих Правил.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7.2.Владельцы обязаны: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7.2.1. При наличии или приобретении животных производить их учет в администрации поселения.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7.2.2. При наличии или приобретении крупных животных (лошадей,</w:t>
            </w:r>
            <w:r w:rsidR="00E543EE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крупного и мелкого рогатого скота, свиней) производить их регистрацию в ветеринарном учре</w:t>
            </w:r>
            <w:r w:rsidR="00E543EE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ждении Севе</w:t>
            </w:r>
            <w:r w:rsidR="008328C1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  <w:r w:rsidR="00C97572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</w:t>
            </w:r>
            <w:r w:rsidR="008328C1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айкальского района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при отсутствии идентификационного номера у животного осуществить его идентификацию и следить за сохранностью указанного номера.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Владельцы животных, подлежащих регистрации и нумерации (идентификации), но не осуществившие данную работу на текущий момент, должны зарегистрировать и идентифицировать их в течение трех месяцев, начиная со дня вступления в силу настоящих 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Правил.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7.2.3. Покупку, продажу, сдачу на убой, другие перемещения и перегруппировки животных проводить по согласованию с государственным ветеринарным</w:t>
            </w:r>
            <w:r w:rsidR="008328C1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учреждение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8328C1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Северо</w:t>
            </w:r>
            <w:r w:rsidR="00C97572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</w:t>
            </w:r>
            <w:r w:rsidR="008328C1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айкальского района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7.2.4. Осуществлять хозяйственные и ветеринарные мероприятия, обеспечивающие предупреждение болезней животных, содержать в надлежащем состоянии животноводческие помещения и сооружения для хранения кормов, не допускать загрязнения окружающей природной среды отходами животноводства.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7.2.5.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7.2.6. Гуманно обращаться с животными.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7.2.7. Обеспечить животных кормом и водой, безопасными для их здоровья, и в количестве, необходимом для нормального жизнеобеспечения, с учетом их биологических особенностей.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7.2.8. Представлять специалистам в области ветеринарии по их требованию животных для осмотра и ветеринарных обработок, немедленно извещать указанных специалистов о всех случаях внезапного падежа или одновременного массового заболевания животных, а также об их необычном поведении.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7.2.9. До прибытия специалистов в области ветеринарии принять меры по изоляции животных, подозреваемых в заболевании.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7.2.10. В течение 30 дней перед вывозом и после поступления животных в хозяйство соблюдать условия их карантинирования с целью проведения ветеринарных исследований и обработок.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7.2.11. 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животных. </w:t>
            </w:r>
          </w:p>
          <w:p w:rsidR="00F7195B" w:rsidRPr="00F02863" w:rsidRDefault="00F7195B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7.2.12. </w:t>
            </w:r>
            <w:r w:rsidR="008328C1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Осуществлять торговлю животными </w:t>
            </w: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наличии соответствующих ветеринарных сопроводительных документов. </w:t>
            </w:r>
          </w:p>
          <w:p w:rsidR="00A17CB2" w:rsidRPr="00F02863" w:rsidRDefault="00A17CB2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CB2" w:rsidRPr="00F02863" w:rsidRDefault="00A17CB2" w:rsidP="00A17CB2">
            <w:pPr>
              <w:keepLines/>
              <w:spacing w:after="0"/>
              <w:ind w:left="10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863">
              <w:rPr>
                <w:rFonts w:ascii="Times New Roman" w:hAnsi="Times New Roman"/>
                <w:b/>
                <w:sz w:val="24"/>
                <w:szCs w:val="24"/>
              </w:rPr>
              <w:t>8. Действия администрации в случае обнаружения безнадзорных сельскохозяйственных животных</w:t>
            </w:r>
          </w:p>
          <w:p w:rsidR="00A17CB2" w:rsidRPr="00F02863" w:rsidRDefault="00A17CB2" w:rsidP="00A17CB2">
            <w:pPr>
              <w:keepLines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 xml:space="preserve">  8.1. В случае если на территории поселения будут обнаружены сельскохозяйственные животные, находящиеся без надзора, они задерживаются и содержаться в месте, устанавливаемом администрацией поселения, до установления их владельцев.</w:t>
            </w:r>
          </w:p>
          <w:p w:rsidR="00A17CB2" w:rsidRPr="00F02863" w:rsidRDefault="00A17CB2" w:rsidP="00A17CB2">
            <w:pPr>
              <w:keepLines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 xml:space="preserve">  8.2. Задержанные сельскохозяйственные животные  возвращаются на основании подтверждающих право  собственности документов их собственнику, после составления протокола о совершении собственником административного правонарушения.</w:t>
            </w:r>
          </w:p>
          <w:p w:rsidR="00A17CB2" w:rsidRPr="00F02863" w:rsidRDefault="00A17CB2" w:rsidP="00A17CB2">
            <w:pPr>
              <w:keepLines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 xml:space="preserve">  8.3. Если собственник сельскохозяйственных животных или место его пребывания неизвестны, не позднее трех дней с момента задержания животных администрация поселения заявляет об обнаруженных животных в отдел полиции для принятия мер к розыску собственника.</w:t>
            </w:r>
          </w:p>
          <w:p w:rsidR="00A17CB2" w:rsidRPr="00F02863" w:rsidRDefault="00A17CB2" w:rsidP="00A17CB2">
            <w:pPr>
              <w:keepLines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 xml:space="preserve">  8.4. На время розыска собственника сельскохозяйственных животных они могут быть оставлены в месте, устанавливаемом администрацией поселения, с их содержанием, либо сданы на содержание и в пользование лицу, имеющему необходимые для этого условия, которое обязано их надлежащим образом содержать и при наличии вины отвечать за гибель и порчу животных в пределах стоимости.</w:t>
            </w:r>
          </w:p>
          <w:p w:rsidR="00A17CB2" w:rsidRPr="00F02863" w:rsidRDefault="00A17CB2" w:rsidP="00A17CB2">
            <w:pPr>
              <w:keepLines/>
              <w:spacing w:after="0"/>
              <w:ind w:left="142" w:firstLine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lastRenderedPageBreak/>
              <w:t>Подысканием лица, имеющего необходимые условия для их содержания, и передачу ему животных осуществляет полиция или администрация поселения.</w:t>
            </w:r>
          </w:p>
          <w:p w:rsidR="00A17CB2" w:rsidRPr="0088014B" w:rsidRDefault="00A17CB2" w:rsidP="00A17CB2">
            <w:pPr>
              <w:keepLines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014B">
              <w:rPr>
                <w:rFonts w:ascii="Times New Roman" w:hAnsi="Times New Roman"/>
                <w:sz w:val="24"/>
                <w:szCs w:val="24"/>
              </w:rPr>
              <w:t xml:space="preserve">8.5. Если в течение </w:t>
            </w:r>
            <w:r w:rsidR="0088014B"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88014B">
              <w:rPr>
                <w:rFonts w:ascii="Times New Roman" w:hAnsi="Times New Roman"/>
                <w:sz w:val="24"/>
                <w:szCs w:val="24"/>
              </w:rPr>
              <w:t xml:space="preserve"> месяцев со дня заявления о задержании безнадзорного сельскохозяйственного животного их собственник не будет обнаружен или сам  не заявит о своем праве на них, лицо, у которого находятся  животные на содержании и в пользовании, приобретает право собственника на них.</w:t>
            </w:r>
          </w:p>
          <w:p w:rsidR="00A17CB2" w:rsidRPr="00F02863" w:rsidRDefault="00A17CB2" w:rsidP="00A17CB2">
            <w:pPr>
              <w:keepLines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14B">
              <w:rPr>
                <w:rFonts w:ascii="Times New Roman" w:hAnsi="Times New Roman"/>
                <w:sz w:val="24"/>
                <w:szCs w:val="24"/>
              </w:rPr>
              <w:tab/>
              <w:t>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порядке, определяемом  администрацией поселения.</w:t>
            </w:r>
          </w:p>
          <w:p w:rsidR="00A17CB2" w:rsidRPr="00F02863" w:rsidRDefault="00A17CB2" w:rsidP="00A17CB2">
            <w:pPr>
              <w:keepLines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 xml:space="preserve">  8.6. В случае явки  прежнего собственника сельскохозяйственных животных после перехода их в собственность другого лица  прежний собственник вправе при наличии обстоятельств, свидетельствующих о сохранении к ним привязанности со стороны этих животных или о жестоком либо ином ненадлежащем обращении с ними нового собственника, потребовать их возврата на условиях, определяемых по соглашению с новым собственником, а при не достижении соглашения судом.</w:t>
            </w:r>
          </w:p>
          <w:p w:rsidR="00A17CB2" w:rsidRPr="00F02863" w:rsidRDefault="00A17CB2" w:rsidP="00A17CB2">
            <w:pPr>
              <w:keepLines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 xml:space="preserve">  8.7. В случае возврата безнадзорных сельскохозяйственных животных собственнику лицо, задержавшее их, и лицо, у которого они находились на содержании и в пользовании, имеют право на возмещение собственником необходимых расходов, связанных с их содержанием, с зачетом выгод извлеченных от пользования ими.</w:t>
            </w:r>
          </w:p>
          <w:p w:rsidR="00A17CB2" w:rsidRPr="00F02863" w:rsidRDefault="00A17CB2" w:rsidP="00A17CB2">
            <w:pPr>
              <w:keepLines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863">
              <w:rPr>
                <w:rFonts w:ascii="Times New Roman" w:hAnsi="Times New Roman"/>
                <w:sz w:val="24"/>
                <w:szCs w:val="24"/>
              </w:rPr>
              <w:t xml:space="preserve">  8.8. Лицо, задержавшее безнадзорных сельскохозяйственных животных, имеет право потребовать от их собственника вознаграждение в размере до двадцати процентов от их стоимости. Право на вознаграждение не возникает, если нашедший безнадзорных сельскохозяйственных животных не заявил об их находке или пытался их утаить.</w:t>
            </w:r>
          </w:p>
          <w:p w:rsidR="00A17CB2" w:rsidRPr="00F02863" w:rsidRDefault="00A17CB2" w:rsidP="00A17CB2">
            <w:pPr>
              <w:keepLines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CB2" w:rsidRPr="00F02863" w:rsidRDefault="00A17CB2" w:rsidP="00A17CB2">
            <w:pPr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195B" w:rsidRPr="00F02863" w:rsidRDefault="00F7195B" w:rsidP="00A17CB2">
            <w:pPr>
              <w:keepLine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28C1" w:rsidRPr="00F02863" w:rsidRDefault="008328C1" w:rsidP="00A17CB2">
            <w:pPr>
              <w:keepLine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301C" w:rsidRP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B793A" w:rsidRPr="00F02863" w:rsidRDefault="008B793A" w:rsidP="000403D2">
      <w:pPr>
        <w:keepLines/>
        <w:spacing w:after="0"/>
        <w:rPr>
          <w:rFonts w:ascii="Times New Roman" w:hAnsi="Times New Roman"/>
          <w:sz w:val="24"/>
          <w:szCs w:val="24"/>
        </w:rPr>
      </w:pPr>
    </w:p>
    <w:sectPr w:rsidR="008B793A" w:rsidRPr="00F02863" w:rsidSect="00C97572">
      <w:footerReference w:type="default" r:id="rId7"/>
      <w:pgSz w:w="11906" w:h="16838"/>
      <w:pgMar w:top="624" w:right="851" w:bottom="62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E5" w:rsidRDefault="00350BE5" w:rsidP="00A17CB2">
      <w:pPr>
        <w:spacing w:after="0" w:line="240" w:lineRule="auto"/>
      </w:pPr>
      <w:r>
        <w:separator/>
      </w:r>
    </w:p>
  </w:endnote>
  <w:endnote w:type="continuationSeparator" w:id="0">
    <w:p w:rsidR="00350BE5" w:rsidRDefault="00350BE5" w:rsidP="00A1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B2" w:rsidRDefault="00A17CB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112">
      <w:rPr>
        <w:noProof/>
      </w:rPr>
      <w:t>1</w:t>
    </w:r>
    <w:r>
      <w:fldChar w:fldCharType="end"/>
    </w:r>
  </w:p>
  <w:p w:rsidR="00A17CB2" w:rsidRDefault="00A17C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E5" w:rsidRDefault="00350BE5" w:rsidP="00A17CB2">
      <w:pPr>
        <w:spacing w:after="0" w:line="240" w:lineRule="auto"/>
      </w:pPr>
      <w:r>
        <w:separator/>
      </w:r>
    </w:p>
  </w:footnote>
  <w:footnote w:type="continuationSeparator" w:id="0">
    <w:p w:rsidR="00350BE5" w:rsidRDefault="00350BE5" w:rsidP="00A17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8173C"/>
    <w:multiLevelType w:val="hybridMultilevel"/>
    <w:tmpl w:val="AD7C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95B"/>
    <w:rsid w:val="000403D2"/>
    <w:rsid w:val="000A135C"/>
    <w:rsid w:val="000C00B6"/>
    <w:rsid w:val="001372F5"/>
    <w:rsid w:val="00141C80"/>
    <w:rsid w:val="00181061"/>
    <w:rsid w:val="001C432C"/>
    <w:rsid w:val="00224003"/>
    <w:rsid w:val="002E7676"/>
    <w:rsid w:val="00302560"/>
    <w:rsid w:val="00345BE3"/>
    <w:rsid w:val="00350BE5"/>
    <w:rsid w:val="003670E9"/>
    <w:rsid w:val="00380E80"/>
    <w:rsid w:val="003B7798"/>
    <w:rsid w:val="00421C7D"/>
    <w:rsid w:val="00421DE1"/>
    <w:rsid w:val="004335AE"/>
    <w:rsid w:val="0043415B"/>
    <w:rsid w:val="00483718"/>
    <w:rsid w:val="00487103"/>
    <w:rsid w:val="004F12E5"/>
    <w:rsid w:val="00517F15"/>
    <w:rsid w:val="005F3FD4"/>
    <w:rsid w:val="00631143"/>
    <w:rsid w:val="00747F55"/>
    <w:rsid w:val="007B4D55"/>
    <w:rsid w:val="008328C1"/>
    <w:rsid w:val="0088014B"/>
    <w:rsid w:val="00882F44"/>
    <w:rsid w:val="008B793A"/>
    <w:rsid w:val="00966D91"/>
    <w:rsid w:val="009709CF"/>
    <w:rsid w:val="009777A6"/>
    <w:rsid w:val="00984455"/>
    <w:rsid w:val="009F01B3"/>
    <w:rsid w:val="00A17CB2"/>
    <w:rsid w:val="00A7565F"/>
    <w:rsid w:val="00A87942"/>
    <w:rsid w:val="00AC07AF"/>
    <w:rsid w:val="00AC093C"/>
    <w:rsid w:val="00B0456A"/>
    <w:rsid w:val="00B9301C"/>
    <w:rsid w:val="00C0069A"/>
    <w:rsid w:val="00C244B2"/>
    <w:rsid w:val="00C47044"/>
    <w:rsid w:val="00C512D6"/>
    <w:rsid w:val="00C85F8C"/>
    <w:rsid w:val="00C97572"/>
    <w:rsid w:val="00D6342B"/>
    <w:rsid w:val="00D64913"/>
    <w:rsid w:val="00D83C17"/>
    <w:rsid w:val="00DD6112"/>
    <w:rsid w:val="00E0285E"/>
    <w:rsid w:val="00E2576A"/>
    <w:rsid w:val="00E321BF"/>
    <w:rsid w:val="00E41113"/>
    <w:rsid w:val="00E543EE"/>
    <w:rsid w:val="00E65D90"/>
    <w:rsid w:val="00EA7F59"/>
    <w:rsid w:val="00ED32BD"/>
    <w:rsid w:val="00F02863"/>
    <w:rsid w:val="00F41FC9"/>
    <w:rsid w:val="00F4747D"/>
    <w:rsid w:val="00F7195B"/>
    <w:rsid w:val="00F72CA0"/>
    <w:rsid w:val="00FD34E6"/>
    <w:rsid w:val="00FE4366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3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F7195B"/>
    <w:pPr>
      <w:spacing w:after="75" w:line="240" w:lineRule="auto"/>
      <w:outlineLvl w:val="2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2F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7195B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uiPriority w:val="99"/>
    <w:semiHidden/>
    <w:unhideWhenUsed/>
    <w:rsid w:val="00F7195B"/>
    <w:rPr>
      <w:color w:val="1759B4"/>
      <w:u w:val="single"/>
    </w:rPr>
  </w:style>
  <w:style w:type="paragraph" w:styleId="a4">
    <w:name w:val="Normal (Web)"/>
    <w:basedOn w:val="a"/>
    <w:uiPriority w:val="99"/>
    <w:unhideWhenUsed/>
    <w:rsid w:val="00F71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F71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rsid w:val="00F71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E76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1DE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17C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A17CB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17C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17CB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1372F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d">
    <w:name w:val="Strong"/>
    <w:uiPriority w:val="22"/>
    <w:qFormat/>
    <w:rsid w:val="001372F5"/>
    <w:rPr>
      <w:b/>
      <w:bCs/>
    </w:rPr>
  </w:style>
  <w:style w:type="paragraph" w:customStyle="1" w:styleId="1">
    <w:name w:val=" Знак Знак Знак1 Знак Знак Знак Знак Знак Знак Знак"/>
    <w:basedOn w:val="a"/>
    <w:autoRedefine/>
    <w:rsid w:val="00FF15D8"/>
    <w:pPr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paragraph" w:styleId="ae">
    <w:name w:val="Title"/>
    <w:basedOn w:val="a"/>
    <w:link w:val="af"/>
    <w:qFormat/>
    <w:rsid w:val="000403D2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i/>
      <w:sz w:val="40"/>
      <w:szCs w:val="20"/>
      <w:lang w:eastAsia="ru-RU"/>
    </w:rPr>
  </w:style>
  <w:style w:type="character" w:customStyle="1" w:styleId="af">
    <w:name w:val="Название Знак"/>
    <w:link w:val="ae"/>
    <w:rsid w:val="000403D2"/>
    <w:rPr>
      <w:rFonts w:ascii="Times New Roman" w:eastAsia="Times New Roman" w:hAnsi="Times New Roman"/>
      <w:b/>
      <w:i/>
      <w:sz w:val="40"/>
    </w:rPr>
  </w:style>
  <w:style w:type="paragraph" w:styleId="af0">
    <w:name w:val="No Spacing"/>
    <w:uiPriority w:val="1"/>
    <w:qFormat/>
    <w:rsid w:val="005F3FD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48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Саша</cp:lastModifiedBy>
  <cp:revision>2</cp:revision>
  <cp:lastPrinted>2015-09-30T05:56:00Z</cp:lastPrinted>
  <dcterms:created xsi:type="dcterms:W3CDTF">2016-08-04T06:50:00Z</dcterms:created>
  <dcterms:modified xsi:type="dcterms:W3CDTF">2016-08-04T06:50:00Z</dcterms:modified>
</cp:coreProperties>
</file>