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7B1F3A" w:rsidRPr="00D909A2" w:rsidRDefault="007B1F3A" w:rsidP="00D909A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рокуратура разъясняет </w:t>
      </w:r>
      <w:r w:rsidR="00573868">
        <w:rPr>
          <w:rFonts w:ascii="Times New Roman" w:hAnsi="Times New Roman" w:cs="Times New Roman"/>
          <w:color w:val="1D1B11"/>
          <w:sz w:val="28"/>
          <w:szCs w:val="28"/>
        </w:rPr>
        <w:t xml:space="preserve">– </w:t>
      </w:r>
      <w:r w:rsidR="00EB024A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="00573868">
        <w:rPr>
          <w:rFonts w:ascii="Times New Roman" w:hAnsi="Times New Roman" w:cs="Times New Roman"/>
          <w:color w:val="1D1B11"/>
          <w:sz w:val="28"/>
          <w:szCs w:val="28"/>
        </w:rPr>
        <w:t>б изменениях трудового законодательства</w:t>
      </w:r>
      <w:r w:rsidR="00D909A2" w:rsidRPr="00D909A2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7B1F3A" w:rsidRPr="002849AB" w:rsidRDefault="007B1F3A" w:rsidP="00D75D8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73868" w:rsidRPr="00573868" w:rsidRDefault="00573868" w:rsidP="00573868">
      <w:pPr>
        <w:ind w:firstLine="708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19 декабря 2022 года № 545-ФЗ статья 351.7 Трудового кодекса РФ  дополнена новой частью 12, согласно которой 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РФ,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РФ,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Действие положений части 12 статьи 351.7 Трудового кодекса РФ распространяется на правоотношения, возникшие с 21 сентября 2022 года.</w:t>
      </w:r>
    </w:p>
    <w:p w:rsidR="00573868" w:rsidRDefault="00573868" w:rsidP="00573868">
      <w:pPr>
        <w:spacing w:line="240" w:lineRule="exact"/>
        <w:jc w:val="both"/>
        <w:rPr>
          <w:rFonts w:ascii="Arial" w:hAnsi="Arial" w:cs="Arial"/>
          <w:color w:val="242424"/>
          <w:sz w:val="16"/>
          <w:szCs w:val="16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Северобайкальская межрайонная прокуратура разъясняет – </w:t>
      </w:r>
      <w:hyperlink r:id="rId6" w:history="1">
        <w:r w:rsidR="00EB024A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с</w:t>
        </w:r>
        <w:r w:rsidRPr="00573868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 01.01.2023 собственники смогут получать данные о прописанных в их жилых помещениях третьих лицах.</w:t>
        </w:r>
      </w:hyperlink>
    </w:p>
    <w:p w:rsidR="00573868" w:rsidRPr="00573868" w:rsidRDefault="00573868" w:rsidP="003113FE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>
        <w:rPr>
          <w:rFonts w:ascii="Times New Roman" w:hAnsi="Times New Roman" w:cs="Times New Roman"/>
          <w:color w:val="242424"/>
          <w:sz w:val="27"/>
          <w:szCs w:val="27"/>
        </w:rPr>
        <w:tab/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</w:t>
      </w:r>
      <w:proofErr w:type="gramStart"/>
      <w:r w:rsidRPr="00573868">
        <w:rPr>
          <w:rFonts w:ascii="Times New Roman" w:hAnsi="Times New Roman" w:cs="Times New Roman"/>
          <w:color w:val="242424"/>
          <w:sz w:val="27"/>
          <w:szCs w:val="27"/>
        </w:rPr>
        <w:t>:</w:t>
      </w:r>
      <w:proofErr w:type="gramEnd"/>
      <w:r w:rsidRPr="00573868">
        <w:rPr>
          <w:rFonts w:ascii="Times New Roman" w:hAnsi="Times New Roman" w:cs="Times New Roman"/>
          <w:color w:val="242424"/>
          <w:sz w:val="27"/>
          <w:szCs w:val="27"/>
        </w:rPr>
        <w:t xml:space="preserve">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lastRenderedPageBreak/>
        <w:t>постановки на учет по месту пребывания.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="003113FE">
        <w:rPr>
          <w:rFonts w:ascii="Times New Roman" w:hAnsi="Times New Roman" w:cs="Times New Roman"/>
          <w:color w:val="242424"/>
          <w:sz w:val="27"/>
          <w:szCs w:val="27"/>
        </w:rPr>
        <w:t xml:space="preserve">  Названный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 xml:space="preserve">закон вступил в силу 01.01.2023. </w:t>
      </w:r>
    </w:p>
    <w:p w:rsidR="00573868" w:rsidRDefault="00573868" w:rsidP="003113FE">
      <w:pPr>
        <w:pStyle w:val="af"/>
        <w:tabs>
          <w:tab w:val="left" w:pos="709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C87188">
        <w:rPr>
          <w:color w:val="1D1B11"/>
          <w:sz w:val="28"/>
          <w:szCs w:val="28"/>
        </w:rPr>
        <w:t>Заголовок</w:t>
      </w:r>
      <w:r>
        <w:rPr>
          <w:color w:val="1D1B11"/>
          <w:sz w:val="28"/>
          <w:szCs w:val="28"/>
        </w:rPr>
        <w:t xml:space="preserve"> –</w:t>
      </w:r>
      <w:r w:rsidRPr="00C87188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Северобайкальская межрайонная прокуратура разъясняет – ответственность за выброс мусора с транспортных средств. </w:t>
      </w:r>
    </w:p>
    <w:p w:rsidR="00EB024A" w:rsidRDefault="00EB024A" w:rsidP="003113F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73868" w:rsidRPr="003113FE" w:rsidRDefault="00573868" w:rsidP="003113F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868">
        <w:rPr>
          <w:rFonts w:ascii="Times New Roman" w:hAnsi="Times New Roman" w:cs="Times New Roman"/>
          <w:color w:val="242424"/>
          <w:sz w:val="28"/>
          <w:szCs w:val="28"/>
        </w:rPr>
        <w:t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КоАП РФ «Несоблюдение требований в области охраны окружающей среды при обращении с отходами производства и потребления» дополнили новыми частями 3.1 - 3.4. 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  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(юрлицу - 50 тыс. и 120 тыс. руб. соответственно). Если должностное или юрлицо совершат нарушение повторно, транспортное средство или прицеп могут конфисковать.</w:t>
      </w:r>
      <w:r w:rsidRPr="00573868">
        <w:rPr>
          <w:rFonts w:ascii="Times New Roman" w:hAnsi="Times New Roman" w:cs="Times New Roman"/>
          <w:color w:val="242424"/>
          <w:sz w:val="28"/>
          <w:szCs w:val="28"/>
        </w:rPr>
        <w:br/>
        <w:t xml:space="preserve">           С 11.01.2023 в КоАП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:rsidR="007B1F3A" w:rsidRDefault="007B1F3A" w:rsidP="002849AB">
      <w:pPr>
        <w:pStyle w:val="a3"/>
        <w:shd w:val="clear" w:color="auto" w:fill="FFFFFF"/>
        <w:spacing w:before="0" w:beforeAutospacing="0" w:after="0" w:afterAutospacing="0" w:line="26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7F" w:rsidRDefault="0035457F" w:rsidP="00E56235">
      <w:pPr>
        <w:spacing w:after="0" w:line="240" w:lineRule="auto"/>
      </w:pPr>
      <w:r>
        <w:separator/>
      </w:r>
    </w:p>
  </w:endnote>
  <w:endnote w:type="continuationSeparator" w:id="0">
    <w:p w:rsidR="0035457F" w:rsidRDefault="0035457F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7F" w:rsidRDefault="0035457F" w:rsidP="00E56235">
      <w:pPr>
        <w:spacing w:after="0" w:line="240" w:lineRule="auto"/>
      </w:pPr>
      <w:r>
        <w:separator/>
      </w:r>
    </w:p>
  </w:footnote>
  <w:footnote w:type="continuationSeparator" w:id="0">
    <w:p w:rsidR="0035457F" w:rsidRDefault="0035457F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9029B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zhener.ru/city/procuratura/88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Михалёв Дмитрий Алексеевич</cp:lastModifiedBy>
  <cp:revision>9</cp:revision>
  <cp:lastPrinted>2023-02-14T04:01:00Z</cp:lastPrinted>
  <dcterms:created xsi:type="dcterms:W3CDTF">2021-10-24T11:55:00Z</dcterms:created>
  <dcterms:modified xsi:type="dcterms:W3CDTF">2023-02-14T07:27:00Z</dcterms:modified>
</cp:coreProperties>
</file>